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27d1_6k.htm"/>
      <w:bookmarkStart w:id="1" w:name="kstm2619927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60" w:after="240"/>
        <w:ind w:left="396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455"/>
        <w:gridCol w:w="9095"/>
      </w:tblGrid>
      <w:tr>
        <w:trPr/>
        <w:tc>
          <w:tcPr>
            <w:tcW w:w="455" w:type="dxa"/>
            <w:tcBorders/>
            <w:vAlign w:val="center"/>
          </w:tcPr>
          <w:p>
            <w:pPr>
              <w:pStyle w:val="TableContents"/>
              <w:bidi w:val="0"/>
              <w:spacing w:before="0" w:after="283"/>
              <w:jc w:val="left"/>
              <w:rPr/>
            </w:pPr>
            <w:hyperlink w:anchor="tm2619927d1_ex99-1.htm">
              <w:r>
                <w:rPr>
                  <w:rStyle w:val="InternetLink"/>
                </w:rPr>
                <w:t>99.1</w:t>
              </w:r>
            </w:hyperlink>
          </w:p>
        </w:tc>
        <w:tc>
          <w:tcPr>
            <w:tcW w:w="9095" w:type="dxa"/>
            <w:tcBorders/>
            <w:vAlign w:val="center"/>
          </w:tcPr>
          <w:p>
            <w:pPr>
              <w:pStyle w:val="TableContents"/>
              <w:bidi w:val="0"/>
              <w:spacing w:before="0" w:after="283"/>
              <w:jc w:val="both"/>
              <w:rPr/>
            </w:pPr>
            <w:hyperlink w:anchor="tm2619927d1_ex99-1.htm">
              <w:r>
                <w:rPr>
                  <w:rStyle w:val="InternetLink"/>
                </w:rPr>
                <w:t>Monthly Return of Equity Issuer on Movements in Securities for the month ended 30 June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2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259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19927d1_ex99-1.htm"/>
      <w:bookmarkStart w:id="3" w:name="kstm2619927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Hesai Group (a company controlled through weighted voting rights and incorporated in the Cayman Islands with limited liability) Date Submitted: 07 July 2026 I. Movements in Authorised / Registered Share Capital 1. Class of shares WVR ordinary shares Type of shares A Listed on the Exchange (Note 1) No Stock code (if listed) N/A Description Class A Ordinary Shares Number of authorised/registered shares Par value Authorised/registered share capital Balance at close of preceding month 50,000,000 USD 0.0001 USD 5,000 Increase / decrease (-) USD Balance at close of the month 50,000,000 USD 0.0001 USD 5,000 2. Class of shares WVR ordinary shares Type of shares B Listed on the Exchange (Note 1) Yes Stock code (if listed) 02525 Description Class B Ordinary Shares Number of authorised/registered shares Par value Authorised/registered share capital Balance at close of preceding month 950,000,000 USD 0.0001 USD 95,000 Increase / decrease (-) USD Balance at close of the month 950,000,000 USD 0.0001 USD 95,000 Total authorised/registered share capital at the end of the month: USD 100,000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No Stock code (if listed) N/A Description Class A Ordinary Shares Number of issued shares (excluding treasury shares) Number of treasury shares Total number of issued shares Balance at close of preceding month 26,998,861 0 26,998,861 Increase / decrease (-) Balance at close of the month 26,998,861 0 26,998,861 2. Class of shares WVR ordinary shares Type of shares B Listed on the Exchange (Note 1) Yes Stock code (if listed) 02525 Description Class B Ordinary Shares Number of issued shares (excluding treasury shares) Number of treasury shares Total number of issued shares Balance at close of preceding month 130,143,350 0 130,143,350 Increase / decrease (-) Balance at close of the month 130,143,350 0 130,143,350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B Listed on the Exchange (Note 1) Yes Stock code (if listed) 02525 Description Class B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Outstanding Options granted under the 2021 Plan 7,963,115 Others -211,063 Lapsed -32,720 7,719,332 7,719,332 13,097,584 General Meeting approval date (if applicable) Increase in issued shares (excluding treasury shares): WVR ordinary shares B (AA1) Decrease in treasury shares: WVR ordinary shares B (AA2) Total funds raised during the month from exercise of options: USD 348,304.55 Remarks: Others: -211,063 refers to 211,063 Options being exercised. The exercise of 211,063 Options was settled using the Class B Ordinary Shares already issued and registered in the name of the Depositary which are used to satisfy any future exercise or vesting of awards granted under the 2021 Plan. In addition, 32,720 Options lapsed during the month. No Options were granted and 737,054 RSUs were granted under the 2021 Plan during the month. The 7,719,332 shares which may be issued or transferred out of the Depositary pursuant to the exercise of Options do not count towards the total number of shares which may be issued or transferred out of the Depositary pursuant to exercise and/or vesting of all Awards to be granted under the 2021 Plan and any other share incentive schemes of the Company as at the close of the month (i.e. 13,097,584).</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B Listed on the Exchange (Note 1) Yes Stock code (if listed) 02525 Description Class B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Outstanding RSUs granted under the 2021 Plan 2,190,053 Increase in issued shares (excluding treasury shares): WVR ordinary shares B (DD1) Decrease in treasury shares: WVR ordinary shares B (DD2) Remarks: As of May 31, 2026, the outstanding RSUs granted under the 2021 Plan entitled the holders to 1,459,706 Class B Ordinary Shares upon vesting. 737,054 RSUs were granted under the 2021 Plan during the month. 403 RSUs vested during the month and were settled using the Class B Ordinary Shares already issued and registered in the name of the Depositary. 6,304 RSUs lapsed during the month. 277,951 of 2,190,053 shares which may be issued or transferred out of the Depositary pursuant to the vesting of RSUs do not count towards the total number of shares which may be issued or transferred out of the Depositary pursuant to exercise and/or vesting of all Awards to be granted under the 2021 Plan and any other share incentive schemes of the Company as at the close of the month (i.e. 13,097,584).</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WVR ordinary shares B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Cailian Yang Title: Director and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2167</Words>
  <Characters>10910</Characters>
  <CharactersWithSpaces>13087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